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B884EB3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9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526E62"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обеспечению пожарной безопасности</w:t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9318491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ПБ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526E62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2387D023" w14:textId="77777777" w:rsidR="00526E62" w:rsidRPr="00CD7C88" w:rsidRDefault="00526E62" w:rsidP="00526E6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9.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обеспечению пожарной безопасности</w:t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40EA39E2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ПБ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F25F8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526E62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9275F0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B5606AF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ПБ</w:t>
            </w:r>
            <w:r w:rsid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60DA0C8A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526E62" w:rsidRP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Мероприятия по обеспечению пожарной безопасности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1DD764F3" w14:textId="385F7093" w:rsidR="003263EC" w:rsidRPr="003263EC" w:rsidRDefault="003263EC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3263EC">
        <w:rPr>
          <w:rFonts w:ascii="GOST type A" w:hAnsi="GOST type A"/>
          <w:b/>
          <w:bCs/>
          <w:sz w:val="28"/>
          <w:szCs w:val="28"/>
        </w:rPr>
        <w:lastRenderedPageBreak/>
        <w:t xml:space="preserve">Мероприятия </w:t>
      </w:r>
      <w:r w:rsidR="00526E62" w:rsidRPr="00526E62">
        <w:rPr>
          <w:rFonts w:ascii="GOST type A" w:hAnsi="GOST type A"/>
          <w:b/>
          <w:bCs/>
          <w:sz w:val="28"/>
          <w:szCs w:val="28"/>
        </w:rPr>
        <w:t>по обеспечению пожарной безопасности</w:t>
      </w:r>
    </w:p>
    <w:p w14:paraId="2412749F" w14:textId="3BB500B8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К производству огневы</w:t>
      </w:r>
      <w:r w:rsidR="00DA6079">
        <w:rPr>
          <w:rFonts w:ascii="GOST type A" w:hAnsi="GOST type A"/>
          <w:sz w:val="28"/>
          <w:szCs w:val="28"/>
        </w:rPr>
        <w:t>х и сварочных</w:t>
      </w:r>
      <w:r w:rsidRPr="00526E62">
        <w:rPr>
          <w:rFonts w:ascii="GOST type A" w:hAnsi="GOST type A"/>
          <w:sz w:val="28"/>
          <w:szCs w:val="28"/>
        </w:rPr>
        <w:t xml:space="preserve"> работ допускаются лица, прошедшие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соответствующее обучение и имеющие удостоверения о проверке знаний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правил техники безопасности в соответствии с требованиями правил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противопожарного режима в РФ.</w:t>
      </w:r>
    </w:p>
    <w:p w14:paraId="552578C1" w14:textId="5102E7E4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Ответственность за обеспечение мер пожарной безопасности при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проведении сварочных и других огневых работ возлагается на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руководителей предприятий, учреждений и хозяйств, в помещении или на</w:t>
      </w:r>
      <w:r>
        <w:rPr>
          <w:rFonts w:ascii="GOST type A" w:hAnsi="GOST type A"/>
          <w:sz w:val="28"/>
          <w:szCs w:val="28"/>
        </w:rPr>
        <w:t xml:space="preserve"> </w:t>
      </w:r>
      <w:r w:rsidRPr="00526E62">
        <w:rPr>
          <w:rFonts w:ascii="GOST type A" w:hAnsi="GOST type A"/>
          <w:sz w:val="28"/>
          <w:szCs w:val="28"/>
        </w:rPr>
        <w:t>территории которых проводятся огневые работы.</w:t>
      </w:r>
    </w:p>
    <w:p w14:paraId="7786F356" w14:textId="40616E47" w:rsidR="00DA6079" w:rsidRDefault="00DA6079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DA6079">
        <w:rPr>
          <w:rFonts w:ascii="GOST type A" w:hAnsi="GOST type A"/>
          <w:sz w:val="28"/>
          <w:szCs w:val="28"/>
        </w:rPr>
        <w:t>Проведение огневых работ на постоянных и временных местах без принятия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мер, исключающих возможность возникновения пожара, запрещается.</w:t>
      </w:r>
    </w:p>
    <w:p w14:paraId="3B2F0189" w14:textId="7E79C7F5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Места проведения огневых работ подрядная организация обеспечивает средствами пожаротушения (огнетушитель или ящик с песком, ведро, лопата). Все рабочие, занятые на огневых работах, должны уметь пользоваться первичными средствами пожаротушения</w:t>
      </w:r>
      <w:r w:rsidR="00DA6079">
        <w:rPr>
          <w:rFonts w:ascii="GOST type A" w:hAnsi="GOST type A"/>
          <w:sz w:val="28"/>
          <w:szCs w:val="28"/>
        </w:rPr>
        <w:t xml:space="preserve"> и </w:t>
      </w:r>
      <w:r w:rsidR="00DA6079" w:rsidRPr="00DA6079">
        <w:rPr>
          <w:rFonts w:ascii="GOST type A" w:hAnsi="GOST type A"/>
          <w:sz w:val="28"/>
          <w:szCs w:val="28"/>
        </w:rPr>
        <w:t>знать порядок действий при возникновении пожара.</w:t>
      </w:r>
    </w:p>
    <w:p w14:paraId="155ABEC3" w14:textId="77777777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Приступать к проведению огневых работ можно только после выполнения всех требований пожарной безопасности (наличие средств пожаротушения, очистка рабочего места от сгораемых материалов, защита сгораемых конструкций и т.д.). После окончания огневых работ их исполнитель обязан тщательно осмотреть место проведения этих работ и устранить нарушения, которые могут привести к возникновению пожара.</w:t>
      </w:r>
    </w:p>
    <w:p w14:paraId="5554F816" w14:textId="37C30089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При проведении </w:t>
      </w:r>
      <w:r w:rsidR="00DA6079">
        <w:rPr>
          <w:rFonts w:ascii="GOST type A" w:hAnsi="GOST type A"/>
          <w:sz w:val="28"/>
          <w:szCs w:val="28"/>
        </w:rPr>
        <w:t>сварочных</w:t>
      </w:r>
      <w:r w:rsidRPr="00526E62">
        <w:rPr>
          <w:rFonts w:ascii="GOST type A" w:hAnsi="GOST type A"/>
          <w:sz w:val="28"/>
          <w:szCs w:val="28"/>
        </w:rPr>
        <w:t>, газорезательных работ запрещается:</w:t>
      </w:r>
    </w:p>
    <w:p w14:paraId="754BD381" w14:textId="24772A98" w:rsidR="00DA6079" w:rsidRDefault="00DA6079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- </w:t>
      </w:r>
      <w:r w:rsidRPr="00DA6079">
        <w:rPr>
          <w:rFonts w:ascii="GOST type A" w:hAnsi="GOST type A"/>
          <w:sz w:val="28"/>
          <w:szCs w:val="28"/>
        </w:rPr>
        <w:t>нарушать требования и правила пожарной безопасности;</w:t>
      </w:r>
    </w:p>
    <w:p w14:paraId="37BE3524" w14:textId="55C4ADC9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приступать к работе при неисправной аппаратуре;</w:t>
      </w:r>
    </w:p>
    <w:p w14:paraId="1709750E" w14:textId="77777777" w:rsidR="00526E62" w:rsidRP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производить сборку и резку свежеокрашенных конструкций и изделий до полного высыхания краски;</w:t>
      </w:r>
    </w:p>
    <w:p w14:paraId="60DC5ECB" w14:textId="0AA9C697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- пользоваться при огневых работах одеждой и рукавицами со следами масел, жиров, бензина, керосина и других горючих жидкостей.</w:t>
      </w:r>
    </w:p>
    <w:p w14:paraId="2E343944" w14:textId="23B66981" w:rsidR="00DA6079" w:rsidRPr="00526E62" w:rsidRDefault="00DA6079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 xml:space="preserve">- </w:t>
      </w:r>
      <w:r w:rsidRPr="00DA6079">
        <w:rPr>
          <w:rFonts w:ascii="GOST type A" w:hAnsi="GOST type A"/>
          <w:sz w:val="28"/>
          <w:szCs w:val="28"/>
        </w:rPr>
        <w:t>допускать к работе учеников и рабочих, не сдавших испытаний по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сварочным и газопламенным работам, и без предварительной проверки знаний</w:t>
      </w:r>
      <w:r>
        <w:rPr>
          <w:rFonts w:ascii="GOST type A" w:hAnsi="GOST type A"/>
          <w:sz w:val="28"/>
          <w:szCs w:val="28"/>
        </w:rPr>
        <w:t xml:space="preserve"> </w:t>
      </w:r>
      <w:r w:rsidRPr="00DA6079">
        <w:rPr>
          <w:rFonts w:ascii="GOST type A" w:hAnsi="GOST type A"/>
          <w:sz w:val="28"/>
          <w:szCs w:val="28"/>
        </w:rPr>
        <w:t>правил пожарной безопасности.</w:t>
      </w:r>
    </w:p>
    <w:p w14:paraId="012D813E" w14:textId="2BADD229" w:rsidR="00526E62" w:rsidRDefault="00526E62" w:rsidP="00526E62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Лица, занятые на огневых работах, в случае пожара или возгорания обязаны немедленно вызвать пожарную часть и принять меры к ликвидации возгорания или пожара имеющимися средствами пожаротушения.</w:t>
      </w:r>
    </w:p>
    <w:p w14:paraId="0D674541" w14:textId="20F9110B" w:rsidR="007D5B08" w:rsidRDefault="00526E62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526E62">
        <w:rPr>
          <w:rFonts w:ascii="GOST type A" w:hAnsi="GOST type A"/>
          <w:sz w:val="28"/>
          <w:szCs w:val="28"/>
        </w:rPr>
        <w:t>Огневые работы должны немедленно прекращаться по первому требованию представителя строительного контроля, технической инспекции.</w:t>
      </w: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E272E3">
        <w:pPr>
          <w:pStyle w:val="a6"/>
          <w:tabs>
            <w:tab w:val="clear" w:pos="9355"/>
            <w:tab w:val="left" w:pos="8931"/>
            <w:tab w:val="right" w:pos="9072"/>
          </w:tabs>
          <w:ind w:right="-114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F25F80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F25F80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1B4C90AA" w14:textId="773EDB01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ПБ С</w:t>
                  </w:r>
                  <w:r w:rsidR="00526E62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F25F80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53EF9D7B" w14:textId="054C364E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ПОС</w:t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F25F80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A0996A7" w14:textId="50768356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ПБ</w:t>
                  </w:r>
                  <w:r w:rsidR="00526E62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275F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25F80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296</cp:revision>
  <cp:lastPrinted>2025-09-05T11:13:00Z</cp:lastPrinted>
  <dcterms:created xsi:type="dcterms:W3CDTF">2021-02-18T11:55:00Z</dcterms:created>
  <dcterms:modified xsi:type="dcterms:W3CDTF">2025-09-05T11:13:00Z</dcterms:modified>
</cp:coreProperties>
</file>